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E4DA4" w14:textId="77777777" w:rsidR="00A55556" w:rsidRPr="00A55556" w:rsidRDefault="00A55556" w:rsidP="00A55556">
      <w:pPr>
        <w:rPr>
          <w:rFonts w:ascii="Lucida Sans" w:hAnsi="Lucida Sans"/>
        </w:rPr>
      </w:pPr>
      <w:bookmarkStart w:id="0" w:name="_Hlk151109671"/>
      <w:r w:rsidRPr="00A55556">
        <w:rPr>
          <w:rFonts w:ascii="Lucida Sans" w:hAnsi="Lucida Sans"/>
        </w:rPr>
        <w:t>#HealthCareInDanger</w:t>
      </w:r>
    </w:p>
    <w:p w14:paraId="40255675" w14:textId="77777777" w:rsidR="00A55556" w:rsidRDefault="00A55556" w:rsidP="00A55556">
      <w:pPr>
        <w:jc w:val="center"/>
        <w:rPr>
          <w:rFonts w:ascii="Lucida Sans" w:hAnsi="Lucida Sans"/>
          <w:b/>
          <w:bCs/>
          <w:sz w:val="28"/>
          <w:szCs w:val="28"/>
        </w:rPr>
      </w:pPr>
      <w:r w:rsidRPr="00A55556">
        <w:rPr>
          <w:rFonts w:ascii="Lucida Sans" w:hAnsi="Lucida Sans"/>
          <w:b/>
          <w:bCs/>
          <w:sz w:val="28"/>
          <w:szCs w:val="28"/>
        </w:rPr>
        <w:t xml:space="preserve">La FCOMCI denuncia la violencia contra los sanitarios y solicita la protección a la población civil y a la atención de salud </w:t>
      </w:r>
    </w:p>
    <w:p w14:paraId="6AECE5DD" w14:textId="77777777" w:rsidR="00A55556" w:rsidRPr="00A55556" w:rsidRDefault="00A55556" w:rsidP="00A55556">
      <w:pPr>
        <w:jc w:val="center"/>
        <w:rPr>
          <w:rFonts w:ascii="Lucida Sans" w:hAnsi="Lucida Sans"/>
          <w:b/>
          <w:bCs/>
          <w:sz w:val="28"/>
          <w:szCs w:val="28"/>
        </w:rPr>
      </w:pPr>
    </w:p>
    <w:p w14:paraId="7372A416" w14:textId="77777777" w:rsidR="00A55556" w:rsidRPr="00A55556" w:rsidRDefault="00A55556" w:rsidP="00A55556">
      <w:pPr>
        <w:jc w:val="both"/>
        <w:rPr>
          <w:rFonts w:ascii="Lucida Sans" w:hAnsi="Lucida Sans"/>
        </w:rPr>
      </w:pPr>
      <w:r w:rsidRPr="00A55556">
        <w:rPr>
          <w:rFonts w:ascii="Lucida Sans" w:hAnsi="Lucida Sans"/>
        </w:rPr>
        <w:t xml:space="preserve">La Fundación para la Cooperación de la Organización Médica Colegial, en línea con la iniciativa </w:t>
      </w:r>
      <w:r w:rsidRPr="00A55556">
        <w:rPr>
          <w:rFonts w:ascii="Lucida Sans" w:hAnsi="Lucida Sans"/>
          <w:i/>
          <w:iCs/>
        </w:rPr>
        <w:t xml:space="preserve">Health Care In Danger </w:t>
      </w:r>
      <w:r w:rsidRPr="00A55556">
        <w:rPr>
          <w:rFonts w:ascii="Lucida Sans" w:hAnsi="Lucida Sans"/>
        </w:rPr>
        <w:t>del Comité Internacional de la Cruz Roja denuncia la violencia contra los sanitarios y solicita la protección a la población civil y a la atención de salud en las zonas de conflicto.</w:t>
      </w:r>
    </w:p>
    <w:bookmarkEnd w:id="0"/>
    <w:p w14:paraId="100DDB2D" w14:textId="77777777" w:rsidR="00A55556" w:rsidRPr="00A55556" w:rsidRDefault="00A55556" w:rsidP="00A55556">
      <w:pPr>
        <w:jc w:val="both"/>
        <w:rPr>
          <w:rFonts w:ascii="Lucida Sans" w:hAnsi="Lucida Sans"/>
        </w:rPr>
      </w:pPr>
      <w:r w:rsidRPr="00A55556">
        <w:rPr>
          <w:rFonts w:ascii="Lucida Sans" w:hAnsi="Lucida Sans"/>
        </w:rPr>
        <w:t xml:space="preserve">Desde que dio comienzo el conflicto en Gaza, la Organización Mundial de la Salud ha registrado más de 250 ataques a objetivos sanitarios, lo que ha provocado la inadmisible muerte de cerca de un centenar de profesionales sanitarios y ha puesto en riesgo la vida de numerosos pacientes. La mitad de los hospitales y dos tercios de los centros de salud han tenido que cerrar y solo nueve de los 22 centros de salud de la UNRWA siguen operativos en el sur. </w:t>
      </w:r>
    </w:p>
    <w:p w14:paraId="7E9E187F" w14:textId="77777777" w:rsidR="00A55556" w:rsidRPr="00A55556" w:rsidRDefault="00A55556" w:rsidP="00A55556">
      <w:pPr>
        <w:jc w:val="both"/>
        <w:rPr>
          <w:rFonts w:ascii="Lucida Sans" w:hAnsi="Lucida Sans"/>
        </w:rPr>
      </w:pPr>
      <w:r w:rsidRPr="00A55556">
        <w:rPr>
          <w:rFonts w:ascii="Lucida Sans" w:hAnsi="Lucida Sans"/>
        </w:rPr>
        <w:t xml:space="preserve">Desde la iniciativa </w:t>
      </w:r>
      <w:r w:rsidRPr="00A55556">
        <w:rPr>
          <w:rFonts w:ascii="Lucida Sans" w:hAnsi="Lucida Sans"/>
          <w:i/>
          <w:iCs/>
        </w:rPr>
        <w:t xml:space="preserve">Health Care In Danger, </w:t>
      </w:r>
      <w:r w:rsidRPr="00A55556">
        <w:rPr>
          <w:rFonts w:ascii="Lucida Sans" w:hAnsi="Lucida Sans"/>
        </w:rPr>
        <w:t>a la que se suma la FCOMCI</w:t>
      </w:r>
      <w:r w:rsidRPr="00A55556">
        <w:rPr>
          <w:rFonts w:ascii="Lucida Sans" w:hAnsi="Lucida Sans"/>
          <w:i/>
          <w:iCs/>
        </w:rPr>
        <w:t>,</w:t>
      </w:r>
      <w:r w:rsidRPr="00A55556">
        <w:rPr>
          <w:rFonts w:ascii="Lucida Sans" w:hAnsi="Lucida Sans"/>
        </w:rPr>
        <w:t xml:space="preserve"> se recuerda que es en las hostilidades cuando más se necesitan los servicios de asistencia de salud, pero ése es también su momento de mayor vulnerabilidad a los ataques. Esta violencia altera el funcionamiento del sistema de salud cuando las personas más lo necesitan. Los combatientes y los civiles mueren solamente porque se les impide recibir a tiempo la atención médica que requieren. Comunidades enteras quedan sin servicios vitales, como la atención de maternidad, la pediatría y la vacunación. A veces, las perturbaciones son tan graves que causan el colapso del sistema entero.</w:t>
      </w:r>
    </w:p>
    <w:p w14:paraId="121EC776" w14:textId="77777777" w:rsidR="00A55556" w:rsidRDefault="00A55556" w:rsidP="00A55556">
      <w:pPr>
        <w:jc w:val="both"/>
        <w:rPr>
          <w:rFonts w:ascii="Lucida Sans" w:hAnsi="Lucida Sans"/>
        </w:rPr>
      </w:pPr>
      <w:r w:rsidRPr="00A55556">
        <w:rPr>
          <w:rFonts w:ascii="Lucida Sans" w:hAnsi="Lucida Sans"/>
        </w:rPr>
        <w:t xml:space="preserve">La violencia contra el personal y las instalaciones de salud y los vehículos sanitarios es, por consiguiente, una cuestión humanitaria con efectos generalizados y de largo plazo. </w:t>
      </w:r>
    </w:p>
    <w:p w14:paraId="41D6AF24" w14:textId="77777777" w:rsidR="00A55556" w:rsidRPr="00A55556" w:rsidRDefault="00A55556" w:rsidP="00A55556">
      <w:pPr>
        <w:jc w:val="both"/>
        <w:rPr>
          <w:rFonts w:ascii="Lucida Sans" w:hAnsi="Lucida Sans"/>
          <w:b/>
          <w:bCs/>
        </w:rPr>
      </w:pPr>
      <w:r w:rsidRPr="00A55556">
        <w:rPr>
          <w:rFonts w:ascii="Lucida Sans" w:hAnsi="Lucida Sans"/>
          <w:b/>
          <w:bCs/>
        </w:rPr>
        <w:t>Todos los ataques contra trabajadores y centros sanitarios están prohibidos por el Derecho Humanitario</w:t>
      </w:r>
    </w:p>
    <w:p w14:paraId="6409D789" w14:textId="77777777" w:rsidR="00A55556" w:rsidRDefault="00A55556" w:rsidP="00A55556">
      <w:pPr>
        <w:jc w:val="both"/>
        <w:rPr>
          <w:rFonts w:ascii="Lucida Sans" w:hAnsi="Lucida Sans"/>
        </w:rPr>
      </w:pPr>
      <w:r w:rsidRPr="00A55556">
        <w:rPr>
          <w:rFonts w:ascii="Lucida Sans" w:hAnsi="Lucida Sans"/>
        </w:rPr>
        <w:t>Desde FCOMCI se reitera que hospitales y personal médico están específicamente protegidos por la ley humanitaria internacional, por lo que no pueden ser objetivos de ataques militares, y operaciones en ellos o sus alrededores deben tener especial cuidado en proteger a pacientes, sanitarios y otros civiles.</w:t>
      </w:r>
    </w:p>
    <w:p w14:paraId="291F6E5A" w14:textId="77777777" w:rsidR="00A55556" w:rsidRPr="00A55556" w:rsidRDefault="00A55556" w:rsidP="00A55556">
      <w:pPr>
        <w:jc w:val="both"/>
        <w:rPr>
          <w:rFonts w:ascii="Lucida Sans" w:hAnsi="Lucida Sans"/>
        </w:rPr>
      </w:pPr>
    </w:p>
    <w:p w14:paraId="689E8C57" w14:textId="77777777" w:rsidR="00A55556" w:rsidRPr="00A55556" w:rsidRDefault="00A55556" w:rsidP="00A55556">
      <w:pPr>
        <w:jc w:val="right"/>
        <w:rPr>
          <w:rFonts w:ascii="Lucida Sans" w:hAnsi="Lucida Sans"/>
        </w:rPr>
      </w:pPr>
      <w:r w:rsidRPr="00A55556">
        <w:rPr>
          <w:rFonts w:ascii="Lucida Sans" w:hAnsi="Lucida Sans"/>
        </w:rPr>
        <w:t>Madrid, 17 de noviembre de 2023</w:t>
      </w:r>
    </w:p>
    <w:p w14:paraId="257AE330" w14:textId="77777777" w:rsidR="00A55556" w:rsidRPr="00A55556" w:rsidRDefault="00A55556" w:rsidP="00A55556">
      <w:pPr>
        <w:rPr>
          <w:rFonts w:ascii="Lucida Sans" w:hAnsi="Lucida Sans"/>
        </w:rPr>
      </w:pPr>
    </w:p>
    <w:p w14:paraId="05418446" w14:textId="2BD6EA3A" w:rsidR="00AB11B1" w:rsidRPr="00A55556" w:rsidRDefault="00AB11B1" w:rsidP="00B40A08">
      <w:pPr>
        <w:rPr>
          <w:rFonts w:ascii="Lucida Sans" w:hAnsi="Lucida Sans"/>
        </w:rPr>
      </w:pPr>
    </w:p>
    <w:sectPr w:rsidR="00AB11B1" w:rsidRPr="00A55556" w:rsidSect="00AB11B1">
      <w:headerReference w:type="default" r:id="rId6"/>
      <w:footerReference w:type="default" r:id="rId7"/>
      <w:pgSz w:w="11906" w:h="16838"/>
      <w:pgMar w:top="1112" w:right="1416" w:bottom="851" w:left="1701" w:header="284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419D2" w14:textId="77777777" w:rsidR="005F02FD" w:rsidRDefault="005F02FD" w:rsidP="00486DC7">
      <w:pPr>
        <w:spacing w:after="0" w:line="240" w:lineRule="auto"/>
      </w:pPr>
      <w:r>
        <w:separator/>
      </w:r>
    </w:p>
  </w:endnote>
  <w:endnote w:type="continuationSeparator" w:id="0">
    <w:p w14:paraId="46C73E5E" w14:textId="77777777" w:rsidR="005F02FD" w:rsidRDefault="005F02FD" w:rsidP="0048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B9C1" w14:textId="77777777" w:rsidR="00AB11B1" w:rsidRDefault="00D06324" w:rsidP="00AB11B1">
    <w:pPr>
      <w:pStyle w:val="Piedepgina"/>
      <w:pBdr>
        <w:top w:val="single" w:sz="4" w:space="8" w:color="A5A5A5" w:themeColor="background1" w:themeShade="A5"/>
      </w:pBdr>
      <w:rPr>
        <w:noProof/>
        <w:color w:val="7F7F7F" w:themeColor="background1" w:themeShade="7F"/>
        <w:sz w:val="16"/>
        <w:szCs w:val="16"/>
      </w:rPr>
    </w:pPr>
    <w:r>
      <w:rPr>
        <w:noProof/>
        <w:color w:val="7F7F7F" w:themeColor="background1" w:themeShade="7F"/>
        <w:sz w:val="16"/>
        <w:szCs w:val="16"/>
      </w:rPr>
      <w:t xml:space="preserve">Plaza de las Cortes, 11- 28014 Madrid - Departamento de Comunicación -  prensa@cgcom.es - Telf: 91 431 77 80 Ext. 5    </w:t>
    </w:r>
  </w:p>
  <w:p w14:paraId="6B94D976" w14:textId="4D285BE2" w:rsidR="002071DB" w:rsidRDefault="002071DB" w:rsidP="00AB11B1">
    <w:pPr>
      <w:pStyle w:val="Piedepgina"/>
      <w:pBdr>
        <w:top w:val="single" w:sz="4" w:space="8" w:color="A5A5A5" w:themeColor="background1" w:themeShade="A5"/>
      </w:pBdr>
      <w:jc w:val="center"/>
    </w:pPr>
    <w:r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0C556B62" wp14:editId="44054347">
          <wp:extent cx="228600" cy="228600"/>
          <wp:effectExtent l="0" t="0" r="0" b="0"/>
          <wp:docPr id="42" name="Imagen 42" descr="Faceboo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Facebook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18F2C8DF" wp14:editId="3510D0D4">
          <wp:extent cx="228600" cy="228600"/>
          <wp:effectExtent l="0" t="0" r="0" b="0"/>
          <wp:docPr id="43" name="Imagen 43" descr="Twitter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Twitter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1F3C">
      <w:rPr>
        <w:noProof/>
      </w:rPr>
      <w:drawing>
        <wp:inline distT="0" distB="0" distL="0" distR="0" wp14:anchorId="751DF792" wp14:editId="19AF804C">
          <wp:extent cx="219075" cy="219075"/>
          <wp:effectExtent l="0" t="0" r="9525" b="9525"/>
          <wp:docPr id="44" name="Imagen 44" descr="Instagram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" name="Imagen 714" descr="Instagram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6128293C" wp14:editId="5CC2C2EE">
          <wp:extent cx="219075" cy="219075"/>
          <wp:effectExtent l="0" t="0" r="9525" b="9525"/>
          <wp:docPr id="45" name="Imagen 45" descr="Youtube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Youtube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7CBD93D0" wp14:editId="159462D4">
          <wp:extent cx="209550" cy="209550"/>
          <wp:effectExtent l="0" t="0" r="0" b="0"/>
          <wp:docPr id="46" name="Imagen 46" descr="https://image.freepik.com/iconos-gratis/boton-del-logotipo-linkedin_318-84979.pn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https://image.freepik.com/iconos-gratis/boton-del-logotipo-linkedin_318-84979.png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1B844020" wp14:editId="3B9CD102">
          <wp:extent cx="219075" cy="219075"/>
          <wp:effectExtent l="0" t="0" r="9525" b="9525"/>
          <wp:docPr id="47" name="Imagen 47" descr="http://www.esmaltespermanentes.com/img/cms/whatsapp-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http://www.esmaltespermanentes.com/img/cms/whatsapp-negro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1F3C">
      <w:rPr>
        <w:noProof/>
      </w:rPr>
      <w:drawing>
        <wp:inline distT="0" distB="0" distL="0" distR="0" wp14:anchorId="5B35F5CB" wp14:editId="40235C2A">
          <wp:extent cx="219075" cy="219075"/>
          <wp:effectExtent l="0" t="0" r="9525" b="9525"/>
          <wp:docPr id="48" name="Imagen 48" descr="Iconos De Equipo, Logotipo, En Blanco Y Negro imagen png - imagen  transparente descarga gratui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onos De Equipo, Logotipo, En Blanco Y Negro imagen png - imagen  transparente descarga gratuit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BEBA8EAE-BF5A-486C-A8C5-ECC9F3942E4B}">
                        <a14:imgProps xmlns:a14="http://schemas.microsoft.com/office/drawing/2010/main">
                          <a14:imgLayer r:embed="rId14">
                            <a14:imgEffect>
                              <a14:backgroundRemoval t="4111" b="92111" l="7000" r="93000">
                                <a14:foregroundMark x1="50778" y1="6333" x2="50778" y2="6333"/>
                                <a14:foregroundMark x1="7000" y1="37556" x2="7000" y2="37556"/>
                                <a14:foregroundMark x1="93111" y1="50444" x2="93111" y2="50444"/>
                                <a14:foregroundMark x1="45000" y1="92222" x2="45000" y2="92222"/>
                                <a14:foregroundMark x1="48111" y1="4111" x2="48111" y2="411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FC591" w14:textId="77777777" w:rsidR="005F02FD" w:rsidRDefault="005F02FD" w:rsidP="00486DC7">
      <w:pPr>
        <w:spacing w:after="0" w:line="240" w:lineRule="auto"/>
      </w:pPr>
      <w:r>
        <w:separator/>
      </w:r>
    </w:p>
  </w:footnote>
  <w:footnote w:type="continuationSeparator" w:id="0">
    <w:p w14:paraId="594407B4" w14:textId="77777777" w:rsidR="005F02FD" w:rsidRDefault="005F02FD" w:rsidP="00486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2406F" w14:textId="338B123B" w:rsidR="00486DC7" w:rsidRDefault="002071DB" w:rsidP="002071DB">
    <w:pPr>
      <w:pStyle w:val="Encabezado"/>
      <w:tabs>
        <w:tab w:val="clear" w:pos="8504"/>
        <w:tab w:val="left" w:pos="8789"/>
      </w:tabs>
      <w:ind w:left="-1276" w:right="-850" w:hanging="425"/>
      <w:jc w:val="center"/>
    </w:pPr>
    <w:r>
      <w:rPr>
        <w:noProof/>
        <w:lang w:eastAsia="es-ES"/>
      </w:rPr>
      <w:t xml:space="preserve">               </w:t>
    </w:r>
    <w:r>
      <w:rPr>
        <w:noProof/>
        <w:lang w:eastAsia="es-ES"/>
      </w:rPr>
      <w:drawing>
        <wp:inline distT="0" distB="0" distL="0" distR="0" wp14:anchorId="3AA194F3" wp14:editId="4AE7057C">
          <wp:extent cx="5322570" cy="695325"/>
          <wp:effectExtent l="0" t="0" r="0" b="9525"/>
          <wp:docPr id="41" name="Imagen 41" descr="Z:\comun\MARCAS 2016\omc_kit de marcas\omc_fcomci\principal\jpg\omc_fcomci_principa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Z:\comun\MARCAS 2016\omc_kit de marcas\omc_fcomci\principal\jpg\omc_fcomci_principal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37" t="19274" r="4751" b="19712"/>
                  <a:stretch/>
                </pic:blipFill>
                <pic:spPr bwMode="auto">
                  <a:xfrm>
                    <a:off x="0" y="0"/>
                    <a:ext cx="532257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EECD53" w14:textId="77777777" w:rsidR="00486DC7" w:rsidRDefault="00486DC7" w:rsidP="00486DC7">
    <w:pPr>
      <w:pStyle w:val="Encabezado"/>
      <w:tabs>
        <w:tab w:val="left" w:pos="8504"/>
      </w:tabs>
      <w:ind w:left="-709" w:hanging="709"/>
      <w:rPr>
        <w:noProof/>
        <w:lang w:eastAsia="es-ES"/>
      </w:rPr>
    </w:pPr>
  </w:p>
  <w:p w14:paraId="6147AB50" w14:textId="77777777" w:rsidR="00D06324" w:rsidRDefault="00D06324" w:rsidP="00486DC7">
    <w:pPr>
      <w:pStyle w:val="Encabezado"/>
      <w:tabs>
        <w:tab w:val="left" w:pos="8504"/>
      </w:tabs>
      <w:ind w:left="-709" w:hanging="709"/>
      <w:rPr>
        <w:noProof/>
        <w:lang w:eastAsia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F0B"/>
    <w:rsid w:val="00034A03"/>
    <w:rsid w:val="00037377"/>
    <w:rsid w:val="001200E0"/>
    <w:rsid w:val="001645E5"/>
    <w:rsid w:val="001C0231"/>
    <w:rsid w:val="001D3AF1"/>
    <w:rsid w:val="002071DB"/>
    <w:rsid w:val="00215B8B"/>
    <w:rsid w:val="00280C9E"/>
    <w:rsid w:val="002B7D4E"/>
    <w:rsid w:val="00301737"/>
    <w:rsid w:val="00327F0B"/>
    <w:rsid w:val="003B7AF7"/>
    <w:rsid w:val="003D1F3C"/>
    <w:rsid w:val="0044232E"/>
    <w:rsid w:val="00486DC7"/>
    <w:rsid w:val="00515941"/>
    <w:rsid w:val="00534B15"/>
    <w:rsid w:val="005E7DB1"/>
    <w:rsid w:val="005F02FD"/>
    <w:rsid w:val="00613E26"/>
    <w:rsid w:val="0069358D"/>
    <w:rsid w:val="007B7238"/>
    <w:rsid w:val="0081491F"/>
    <w:rsid w:val="00821A62"/>
    <w:rsid w:val="00893C35"/>
    <w:rsid w:val="008C55E2"/>
    <w:rsid w:val="00960CC7"/>
    <w:rsid w:val="009822E6"/>
    <w:rsid w:val="00993388"/>
    <w:rsid w:val="009A4691"/>
    <w:rsid w:val="00A1785E"/>
    <w:rsid w:val="00A55556"/>
    <w:rsid w:val="00AB11B1"/>
    <w:rsid w:val="00B005FC"/>
    <w:rsid w:val="00B40A08"/>
    <w:rsid w:val="00B678D1"/>
    <w:rsid w:val="00BE1796"/>
    <w:rsid w:val="00C40BB1"/>
    <w:rsid w:val="00C81BFB"/>
    <w:rsid w:val="00D033D1"/>
    <w:rsid w:val="00D06324"/>
    <w:rsid w:val="00D22A58"/>
    <w:rsid w:val="00D40FEA"/>
    <w:rsid w:val="00D93617"/>
    <w:rsid w:val="00DD54FB"/>
    <w:rsid w:val="00DE06AE"/>
    <w:rsid w:val="00E02D89"/>
    <w:rsid w:val="00E3799E"/>
    <w:rsid w:val="00E74174"/>
    <w:rsid w:val="00F1382A"/>
    <w:rsid w:val="00F52BFC"/>
    <w:rsid w:val="00FB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FA628"/>
  <w15:chartTrackingRefBased/>
  <w15:docId w15:val="{0DEDD24D-9341-478A-A7A4-89975E0E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2E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7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85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86D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7"/>
  </w:style>
  <w:style w:type="paragraph" w:styleId="Piedepgina">
    <w:name w:val="footer"/>
    <w:basedOn w:val="Normal"/>
    <w:link w:val="PiedepginaCar"/>
    <w:uiPriority w:val="99"/>
    <w:unhideWhenUsed/>
    <w:rsid w:val="00486D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4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60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35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964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94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976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8005">
          <w:marLeft w:val="0"/>
          <w:marRight w:val="30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OMCtelevision" TargetMode="External"/><Relationship Id="rId13" Type="http://schemas.openxmlformats.org/officeDocument/2006/relationships/image" Target="media/image8.png"/><Relationship Id="rId3" Type="http://schemas.openxmlformats.org/officeDocument/2006/relationships/hyperlink" Target="https://twitter.com/fcomci?lang=es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https://www.facebook.com/OrganizacionMedicaColegial" TargetMode="External"/><Relationship Id="rId6" Type="http://schemas.openxmlformats.org/officeDocument/2006/relationships/hyperlink" Target="https://www.instagram.com/omc_espana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3.png"/><Relationship Id="rId10" Type="http://schemas.openxmlformats.org/officeDocument/2006/relationships/hyperlink" Target="https://www.linkedin.com/company/organizaci%C3%B3n-m%C3%A9dica-colegial" TargetMode="External"/><Relationship Id="rId4" Type="http://schemas.openxmlformats.org/officeDocument/2006/relationships/hyperlink" Target="https://twitter.com/FPSOMC" TargetMode="Externa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336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Guardon</dc:creator>
  <cp:keywords/>
  <dc:description/>
  <cp:lastModifiedBy>mperez</cp:lastModifiedBy>
  <cp:revision>3</cp:revision>
  <cp:lastPrinted>2019-01-17T11:23:00Z</cp:lastPrinted>
  <dcterms:created xsi:type="dcterms:W3CDTF">2023-11-17T09:35:00Z</dcterms:created>
  <dcterms:modified xsi:type="dcterms:W3CDTF">2023-11-17T09:35:00Z</dcterms:modified>
</cp:coreProperties>
</file>